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B1" w:rsidRPr="00873891" w:rsidRDefault="00D34DDB" w:rsidP="007853B1">
      <w:p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>A</w:t>
      </w:r>
      <w:r w:rsidR="007853B1" w:rsidRPr="00873891">
        <w:rPr>
          <w:sz w:val="24"/>
          <w:szCs w:val="24"/>
          <w:lang w:val="en"/>
        </w:rPr>
        <w:t>t Camblesforth Primary School, we recognise the contribution of Physical Education to the health and wellbeing of pupils.</w:t>
      </w:r>
      <w:r w:rsidR="00A633E2" w:rsidRPr="00873891">
        <w:rPr>
          <w:sz w:val="24"/>
          <w:szCs w:val="24"/>
          <w:lang w:val="en"/>
        </w:rPr>
        <w:t xml:space="preserve"> We believe that high quality physical education not only allows pupils to develop physical development, movement skills and body confidence; but also contributes to physical, mental and social well-being. </w:t>
      </w:r>
    </w:p>
    <w:p w:rsidR="007853B1" w:rsidRPr="00873891" w:rsidRDefault="007853B1" w:rsidP="007853B1">
      <w:p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 xml:space="preserve">We aim to provide a varied programme of </w:t>
      </w:r>
      <w:r w:rsidR="002C3C2D" w:rsidRPr="00873891">
        <w:rPr>
          <w:sz w:val="24"/>
          <w:szCs w:val="24"/>
          <w:lang w:val="en"/>
        </w:rPr>
        <w:t xml:space="preserve">high quality </w:t>
      </w:r>
      <w:r w:rsidRPr="00873891">
        <w:rPr>
          <w:sz w:val="24"/>
          <w:szCs w:val="24"/>
          <w:lang w:val="en"/>
        </w:rPr>
        <w:t>sporting acti</w:t>
      </w:r>
      <w:r w:rsidR="002C3C2D" w:rsidRPr="00873891">
        <w:rPr>
          <w:sz w:val="24"/>
          <w:szCs w:val="24"/>
          <w:lang w:val="en"/>
        </w:rPr>
        <w:t>vities which enable all pupils to develop positive attitudes towards physical activity and healthy lifestyles.</w:t>
      </w:r>
      <w:r w:rsidR="00A633E2" w:rsidRPr="00873891">
        <w:rPr>
          <w:sz w:val="24"/>
          <w:szCs w:val="24"/>
          <w:lang w:val="en"/>
        </w:rPr>
        <w:t xml:space="preserve"> We are committed to ensuring that the funding is used to benefit all pupils, regardless of their sporting ability.  </w:t>
      </w:r>
    </w:p>
    <w:p w:rsidR="00E42983" w:rsidRPr="00873891" w:rsidRDefault="00C11EDE" w:rsidP="007853B1">
      <w:p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>In order to facilitate the above, we plan to make use of the sports funding to:</w:t>
      </w:r>
    </w:p>
    <w:p w:rsidR="00C11EDE" w:rsidRPr="00873891" w:rsidRDefault="00C11EDE" w:rsidP="00C11EDE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 xml:space="preserve">Enhance participation in sporting activities by providing after school sports clubs for pupils </w:t>
      </w:r>
    </w:p>
    <w:p w:rsidR="00C11EDE" w:rsidRPr="00873891" w:rsidRDefault="00C11EDE" w:rsidP="00C11EDE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>Develop the expertise of teaching staff by providing regular opportunities to work alongside s</w:t>
      </w:r>
      <w:r w:rsidR="00B00952" w:rsidRPr="00873891">
        <w:rPr>
          <w:sz w:val="24"/>
          <w:szCs w:val="24"/>
          <w:lang w:val="en"/>
        </w:rPr>
        <w:t>ports coaches</w:t>
      </w:r>
    </w:p>
    <w:p w:rsidR="00B00952" w:rsidRPr="00873891" w:rsidRDefault="00C11EDE" w:rsidP="00B00952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>To provide staff training to further deve</w:t>
      </w:r>
      <w:r w:rsidR="00B00952" w:rsidRPr="00873891">
        <w:rPr>
          <w:sz w:val="24"/>
          <w:szCs w:val="24"/>
          <w:lang w:val="en"/>
        </w:rPr>
        <w:t>lop teachers’ ability to teach the skills necessary to participate in competitive team sports</w:t>
      </w:r>
    </w:p>
    <w:p w:rsidR="00C11EDE" w:rsidRPr="00873891" w:rsidRDefault="00C11EDE" w:rsidP="00C11EDE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 xml:space="preserve">To </w:t>
      </w:r>
      <w:r w:rsidR="00B00952" w:rsidRPr="00873891">
        <w:rPr>
          <w:sz w:val="24"/>
          <w:szCs w:val="24"/>
          <w:lang w:val="en"/>
        </w:rPr>
        <w:t xml:space="preserve">further </w:t>
      </w:r>
      <w:r w:rsidRPr="00873891">
        <w:rPr>
          <w:sz w:val="24"/>
          <w:szCs w:val="24"/>
          <w:lang w:val="en"/>
        </w:rPr>
        <w:t>extend opportunities for pupils to participate in sporting events with other schools</w:t>
      </w:r>
    </w:p>
    <w:p w:rsidR="00C11EDE" w:rsidRPr="00873891" w:rsidRDefault="00C11EDE" w:rsidP="00C11EDE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>To purchase resources necessary to provide a variety of sporting activities for pupils</w:t>
      </w:r>
    </w:p>
    <w:p w:rsidR="00C11EDE" w:rsidRPr="00873891" w:rsidRDefault="00C11EDE" w:rsidP="00C11EDE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>To train a member or staff to deliver a Change4life club during the lunchtime period</w:t>
      </w:r>
    </w:p>
    <w:p w:rsidR="0021257E" w:rsidRPr="00873891" w:rsidRDefault="00ED5F72" w:rsidP="000761F1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>For membership of a Local Schools’ partnership which provides inter-school competitions, staff training, network meetings for PE subject leaders and access to a specialist teacher to deliver sessions for pupils and staff within school</w:t>
      </w:r>
    </w:p>
    <w:p w:rsidR="00637024" w:rsidRPr="00873891" w:rsidRDefault="00637024" w:rsidP="000761F1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>To provide transport to enable pupils to participate in the above schedule of events</w:t>
      </w:r>
    </w:p>
    <w:p w:rsidR="00127081" w:rsidRPr="00873891" w:rsidRDefault="00D34DDB" w:rsidP="00127081">
      <w:pPr>
        <w:rPr>
          <w:sz w:val="24"/>
          <w:szCs w:val="24"/>
          <w:lang w:val="en"/>
        </w:rPr>
      </w:pPr>
      <w:r w:rsidRPr="00873891">
        <w:rPr>
          <w:sz w:val="24"/>
          <w:szCs w:val="24"/>
          <w:lang w:val="en"/>
        </w:rPr>
        <w:t>We expect to receive £8480 for the 2016-2017 academic year</w:t>
      </w:r>
    </w:p>
    <w:p w:rsidR="00D34DDB" w:rsidRPr="00873891" w:rsidRDefault="00D34DDB" w:rsidP="00127081">
      <w:pPr>
        <w:rPr>
          <w:b/>
          <w:sz w:val="24"/>
          <w:szCs w:val="24"/>
          <w:u w:val="single"/>
          <w:lang w:val="en"/>
        </w:rPr>
      </w:pPr>
      <w:r w:rsidRPr="00873891">
        <w:rPr>
          <w:b/>
          <w:sz w:val="24"/>
          <w:szCs w:val="24"/>
          <w:u w:val="single"/>
          <w:lang w:val="en"/>
        </w:rPr>
        <w:t>How it is spent:</w:t>
      </w:r>
    </w:p>
    <w:p w:rsidR="00792268" w:rsidRPr="00873891" w:rsidRDefault="00D34DDB" w:rsidP="009479FD">
      <w:pPr>
        <w:jc w:val="both"/>
        <w:rPr>
          <w:sz w:val="24"/>
          <w:szCs w:val="24"/>
        </w:rPr>
      </w:pPr>
      <w:r w:rsidRPr="00873891">
        <w:rPr>
          <w:sz w:val="24"/>
          <w:szCs w:val="24"/>
        </w:rPr>
        <w:t xml:space="preserve">In partnership with Selby High School and Brayton High school and the other primary schools within the Selby area, the Sports premium pays for the services of a Schools Sports Co-ordinator. We also employ </w:t>
      </w:r>
      <w:r w:rsidR="0013276C" w:rsidRPr="00873891">
        <w:rPr>
          <w:sz w:val="24"/>
          <w:szCs w:val="24"/>
        </w:rPr>
        <w:t>a s</w:t>
      </w:r>
      <w:r w:rsidRPr="00873891">
        <w:rPr>
          <w:sz w:val="24"/>
          <w:szCs w:val="24"/>
        </w:rPr>
        <w:t xml:space="preserve">pecialist </w:t>
      </w:r>
      <w:r w:rsidR="0013276C" w:rsidRPr="00873891">
        <w:rPr>
          <w:sz w:val="24"/>
          <w:szCs w:val="24"/>
        </w:rPr>
        <w:t>football</w:t>
      </w:r>
      <w:r w:rsidRPr="00873891">
        <w:rPr>
          <w:sz w:val="24"/>
          <w:szCs w:val="24"/>
        </w:rPr>
        <w:t xml:space="preserve"> coach. 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3100"/>
        <w:gridCol w:w="7274"/>
      </w:tblGrid>
      <w:tr w:rsidR="00D34DDB" w:rsidRPr="00873891" w:rsidTr="00D34DDB">
        <w:tc>
          <w:tcPr>
            <w:tcW w:w="1494" w:type="pct"/>
          </w:tcPr>
          <w:p w:rsidR="00D34DDB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</w:rPr>
              <w:t xml:space="preserve">Element 1:  </w:t>
            </w:r>
          </w:p>
        </w:tc>
        <w:tc>
          <w:tcPr>
            <w:tcW w:w="3506" w:type="pct"/>
          </w:tcPr>
          <w:p w:rsidR="00D34DDB" w:rsidRPr="00873891" w:rsidRDefault="00D34DDB" w:rsidP="00C35E1C">
            <w:pPr>
              <w:jc w:val="center"/>
              <w:rPr>
                <w:sz w:val="24"/>
                <w:szCs w:val="24"/>
                <w:lang w:val="en"/>
              </w:rPr>
            </w:pPr>
          </w:p>
        </w:tc>
      </w:tr>
      <w:tr w:rsidR="00D34DDB" w:rsidRPr="00873891" w:rsidTr="00D34DDB">
        <w:tc>
          <w:tcPr>
            <w:tcW w:w="1494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Continuation  of Participation in Sports Partnership</w:t>
            </w:r>
          </w:p>
        </w:tc>
        <w:tc>
          <w:tcPr>
            <w:tcW w:w="3506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Continued opportunities to participate in a wide variety of sporting activities with pupils from other schools.</w:t>
            </w:r>
          </w:p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Continued access to CPD activities and team teaching opportunities with expert teacher</w:t>
            </w:r>
          </w:p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Work towards the Gold School Games kitemark</w:t>
            </w:r>
          </w:p>
        </w:tc>
      </w:tr>
      <w:tr w:rsidR="00D34DDB" w:rsidRPr="00873891" w:rsidTr="00D34DDB">
        <w:tc>
          <w:tcPr>
            <w:tcW w:w="1494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Releasing sports co-ordinator to attend meetings and CPD events prior to dissemination within school</w:t>
            </w:r>
          </w:p>
        </w:tc>
        <w:tc>
          <w:tcPr>
            <w:tcW w:w="3506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Newly appointed PE co-ordinator to continue to attend network meetings and CPD to further develop PE in school</w:t>
            </w:r>
          </w:p>
        </w:tc>
      </w:tr>
      <w:tr w:rsidR="00D34DDB" w:rsidRPr="00873891" w:rsidTr="00D34DDB">
        <w:tc>
          <w:tcPr>
            <w:tcW w:w="1494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Release NQT to attend CPD events</w:t>
            </w:r>
          </w:p>
        </w:tc>
        <w:tc>
          <w:tcPr>
            <w:tcW w:w="3506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NQT to attend CPD to further develop practice</w:t>
            </w:r>
          </w:p>
        </w:tc>
      </w:tr>
      <w:tr w:rsidR="00D34DDB" w:rsidRPr="00873891" w:rsidTr="00D34DDB">
        <w:tc>
          <w:tcPr>
            <w:tcW w:w="1494" w:type="pct"/>
          </w:tcPr>
          <w:p w:rsidR="00D34DDB" w:rsidRPr="00873891" w:rsidRDefault="00D34DDB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Enabling participation in sporting events within the local cluster of schools (transport costs)</w:t>
            </w:r>
          </w:p>
        </w:tc>
        <w:tc>
          <w:tcPr>
            <w:tcW w:w="3506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Continue and extend participation in sporting activities with other schools</w:t>
            </w:r>
          </w:p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Access to equipment not available in school</w:t>
            </w:r>
          </w:p>
        </w:tc>
      </w:tr>
      <w:tr w:rsidR="00D34DDB" w:rsidRPr="00873891" w:rsidTr="00D34DDB">
        <w:tc>
          <w:tcPr>
            <w:tcW w:w="1494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Improve resources for team sports</w:t>
            </w:r>
          </w:p>
        </w:tc>
        <w:tc>
          <w:tcPr>
            <w:tcW w:w="3506" w:type="pct"/>
          </w:tcPr>
          <w:p w:rsidR="00D34DDB" w:rsidRPr="00873891" w:rsidRDefault="00D34DDB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Further improve resources so that there are sufficient high quality items available to ensure all pupils are able to practice individual skills necessary for team games</w:t>
            </w:r>
          </w:p>
        </w:tc>
      </w:tr>
      <w:tr w:rsidR="00D34DDB" w:rsidRPr="00873891" w:rsidTr="00D34DDB">
        <w:tc>
          <w:tcPr>
            <w:tcW w:w="1494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Change for Life Clubs</w:t>
            </w:r>
          </w:p>
        </w:tc>
        <w:tc>
          <w:tcPr>
            <w:tcW w:w="3506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Member of staff to continue to deliver Change for Life clubs to encourage participation of less active/ more reluctant pupils</w:t>
            </w:r>
          </w:p>
        </w:tc>
      </w:tr>
      <w:tr w:rsidR="00D34DDB" w:rsidRPr="00873891" w:rsidTr="00D34DDB">
        <w:tc>
          <w:tcPr>
            <w:tcW w:w="1494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Trophies and Medals for sporting events</w:t>
            </w:r>
          </w:p>
        </w:tc>
        <w:tc>
          <w:tcPr>
            <w:tcW w:w="3506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 xml:space="preserve">Pupils sporting achievements continue to be recognised and celebrated at the end of year ‘Awards Night’.  </w:t>
            </w:r>
          </w:p>
        </w:tc>
      </w:tr>
      <w:tr w:rsidR="00D34DDB" w:rsidRPr="00873891" w:rsidTr="00D34DDB">
        <w:tc>
          <w:tcPr>
            <w:tcW w:w="1494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Positive Play initiative</w:t>
            </w:r>
          </w:p>
        </w:tc>
        <w:tc>
          <w:tcPr>
            <w:tcW w:w="3506" w:type="pct"/>
          </w:tcPr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Provide additional resources for playleaders to promote positive/active play during lunch time periods</w:t>
            </w:r>
          </w:p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Whole school focus days to be arranged in the Autumn term to promote skipping, playground games and circus skills to encourage healthy and active playtimes.</w:t>
            </w:r>
          </w:p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To develop sporting attitudes and the ability to work as a member of a team</w:t>
            </w:r>
          </w:p>
          <w:p w:rsidR="00D34DDB" w:rsidRPr="00873891" w:rsidRDefault="00D34DDB" w:rsidP="00C35E1C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 xml:space="preserve">CPD for support staff and MSAs </w:t>
            </w:r>
          </w:p>
        </w:tc>
      </w:tr>
      <w:tr w:rsidR="00792268" w:rsidRPr="00873891" w:rsidTr="00D34DDB">
        <w:tc>
          <w:tcPr>
            <w:tcW w:w="1494" w:type="pct"/>
          </w:tcPr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Element 2:</w:t>
            </w:r>
          </w:p>
        </w:tc>
        <w:tc>
          <w:tcPr>
            <w:tcW w:w="3506" w:type="pct"/>
          </w:tcPr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</w:p>
        </w:tc>
      </w:tr>
      <w:tr w:rsidR="00792268" w:rsidRPr="00873891" w:rsidTr="00D34DDB">
        <w:tc>
          <w:tcPr>
            <w:tcW w:w="1494" w:type="pct"/>
          </w:tcPr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Sports coaches working in school with both pupils and staff in order to:</w:t>
            </w:r>
          </w:p>
          <w:p w:rsidR="00792268" w:rsidRPr="00873891" w:rsidRDefault="00792268" w:rsidP="0079226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enthuse pupils and provide CPD for teaching staff</w:t>
            </w:r>
          </w:p>
          <w:p w:rsidR="00792268" w:rsidRPr="00873891" w:rsidRDefault="00792268" w:rsidP="0079226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further develop assessment skills for support and teaching staff</w:t>
            </w:r>
          </w:p>
        </w:tc>
        <w:tc>
          <w:tcPr>
            <w:tcW w:w="3506" w:type="pct"/>
          </w:tcPr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To further develop team games and enable pupils to participate in competitive sports.</w:t>
            </w:r>
          </w:p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Improve pupils understanding of rules of competitive team sports.</w:t>
            </w:r>
          </w:p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Develop skills and tactics necessary to play competitive team games competently</w:t>
            </w:r>
          </w:p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</w:p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Pupils make greater progress in relation to core skills as a result of both support and teaching staff further developing their understanding of assessment and the core skills for PE</w:t>
            </w:r>
          </w:p>
        </w:tc>
      </w:tr>
      <w:tr w:rsidR="00792268" w:rsidRPr="00873891" w:rsidTr="00D34DDB">
        <w:tc>
          <w:tcPr>
            <w:tcW w:w="1494" w:type="pct"/>
          </w:tcPr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Staff training and Supply ‘cover’ costs</w:t>
            </w:r>
          </w:p>
        </w:tc>
        <w:tc>
          <w:tcPr>
            <w:tcW w:w="3506" w:type="pct"/>
          </w:tcPr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Pupils continue to benefit from at least good teaching in a range of sports due to the increased confidence of staff to deliver a wider range of sports/PE activities.</w:t>
            </w:r>
          </w:p>
          <w:p w:rsidR="00792268" w:rsidRPr="00873891" w:rsidRDefault="00792268" w:rsidP="00792268">
            <w:pPr>
              <w:rPr>
                <w:sz w:val="24"/>
                <w:szCs w:val="24"/>
                <w:lang w:val="en"/>
              </w:rPr>
            </w:pPr>
            <w:r w:rsidRPr="00873891">
              <w:rPr>
                <w:sz w:val="24"/>
                <w:szCs w:val="24"/>
                <w:lang w:val="en"/>
              </w:rPr>
              <w:t>New staff to access CPD and support as required</w:t>
            </w:r>
          </w:p>
        </w:tc>
      </w:tr>
    </w:tbl>
    <w:p w:rsidR="00D34DDB" w:rsidRDefault="00D34DDB" w:rsidP="00D34DDB">
      <w:pPr>
        <w:jc w:val="center"/>
        <w:rPr>
          <w:sz w:val="24"/>
          <w:szCs w:val="24"/>
          <w:lang w:val="en"/>
        </w:rPr>
      </w:pPr>
      <w:bookmarkStart w:id="0" w:name="_GoBack"/>
      <w:bookmarkEnd w:id="0"/>
    </w:p>
    <w:sectPr w:rsidR="00D34DDB" w:rsidSect="00DF0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81" w:rsidRDefault="00127081" w:rsidP="00127081">
      <w:pPr>
        <w:spacing w:after="0" w:line="240" w:lineRule="auto"/>
      </w:pPr>
      <w:r>
        <w:separator/>
      </w:r>
    </w:p>
  </w:endnote>
  <w:endnote w:type="continuationSeparator" w:id="0">
    <w:p w:rsidR="00127081" w:rsidRDefault="00127081" w:rsidP="0012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81" w:rsidRDefault="00127081" w:rsidP="00127081">
      <w:pPr>
        <w:spacing w:after="0" w:line="240" w:lineRule="auto"/>
      </w:pPr>
      <w:r>
        <w:separator/>
      </w:r>
    </w:p>
  </w:footnote>
  <w:footnote w:type="continuationSeparator" w:id="0">
    <w:p w:rsidR="00127081" w:rsidRDefault="00127081" w:rsidP="0012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B4C"/>
    <w:multiLevelType w:val="hybridMultilevel"/>
    <w:tmpl w:val="D42E6B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68D"/>
    <w:multiLevelType w:val="hybridMultilevel"/>
    <w:tmpl w:val="F714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FFD"/>
    <w:multiLevelType w:val="multilevel"/>
    <w:tmpl w:val="AA56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2820CE"/>
    <w:multiLevelType w:val="hybridMultilevel"/>
    <w:tmpl w:val="981C1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428F"/>
    <w:multiLevelType w:val="hybridMultilevel"/>
    <w:tmpl w:val="6F64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228"/>
    <w:multiLevelType w:val="multilevel"/>
    <w:tmpl w:val="117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F4F3B"/>
    <w:multiLevelType w:val="hybridMultilevel"/>
    <w:tmpl w:val="8522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F6541"/>
    <w:multiLevelType w:val="hybridMultilevel"/>
    <w:tmpl w:val="875A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C54F9"/>
    <w:multiLevelType w:val="hybridMultilevel"/>
    <w:tmpl w:val="274C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401C2"/>
    <w:multiLevelType w:val="hybridMultilevel"/>
    <w:tmpl w:val="5D6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44CAA"/>
    <w:multiLevelType w:val="hybridMultilevel"/>
    <w:tmpl w:val="DC20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5B"/>
    <w:rsid w:val="000739AF"/>
    <w:rsid w:val="000761F1"/>
    <w:rsid w:val="0007711D"/>
    <w:rsid w:val="001074D6"/>
    <w:rsid w:val="00127081"/>
    <w:rsid w:val="0013276C"/>
    <w:rsid w:val="001600C8"/>
    <w:rsid w:val="001640C5"/>
    <w:rsid w:val="00171EF0"/>
    <w:rsid w:val="0019038C"/>
    <w:rsid w:val="001B7403"/>
    <w:rsid w:val="002009C1"/>
    <w:rsid w:val="0021257E"/>
    <w:rsid w:val="002C3C2D"/>
    <w:rsid w:val="002D6BF8"/>
    <w:rsid w:val="002E09D8"/>
    <w:rsid w:val="002E0D41"/>
    <w:rsid w:val="003E0D15"/>
    <w:rsid w:val="003F24C4"/>
    <w:rsid w:val="00422110"/>
    <w:rsid w:val="004668DE"/>
    <w:rsid w:val="004D03FD"/>
    <w:rsid w:val="004E1C2F"/>
    <w:rsid w:val="00554A5D"/>
    <w:rsid w:val="00587EB9"/>
    <w:rsid w:val="005D39ED"/>
    <w:rsid w:val="005D587A"/>
    <w:rsid w:val="005D6B5B"/>
    <w:rsid w:val="005E307B"/>
    <w:rsid w:val="0063147C"/>
    <w:rsid w:val="00637024"/>
    <w:rsid w:val="006B611C"/>
    <w:rsid w:val="007853B1"/>
    <w:rsid w:val="00792268"/>
    <w:rsid w:val="007D715D"/>
    <w:rsid w:val="00873891"/>
    <w:rsid w:val="008A6468"/>
    <w:rsid w:val="008C4D04"/>
    <w:rsid w:val="008D0E8D"/>
    <w:rsid w:val="008E2DA3"/>
    <w:rsid w:val="00907ABB"/>
    <w:rsid w:val="00923890"/>
    <w:rsid w:val="009479FD"/>
    <w:rsid w:val="0095699D"/>
    <w:rsid w:val="00960B61"/>
    <w:rsid w:val="00995F17"/>
    <w:rsid w:val="009A2593"/>
    <w:rsid w:val="009B49C9"/>
    <w:rsid w:val="00A1486E"/>
    <w:rsid w:val="00A35CA6"/>
    <w:rsid w:val="00A633E2"/>
    <w:rsid w:val="00A77D6C"/>
    <w:rsid w:val="00A822DD"/>
    <w:rsid w:val="00A96959"/>
    <w:rsid w:val="00AF4DB2"/>
    <w:rsid w:val="00B00952"/>
    <w:rsid w:val="00BC4883"/>
    <w:rsid w:val="00BE2DD8"/>
    <w:rsid w:val="00C01AE0"/>
    <w:rsid w:val="00C06BF6"/>
    <w:rsid w:val="00C11EDE"/>
    <w:rsid w:val="00C3798C"/>
    <w:rsid w:val="00C926F7"/>
    <w:rsid w:val="00C95708"/>
    <w:rsid w:val="00CA0C5B"/>
    <w:rsid w:val="00CA5D69"/>
    <w:rsid w:val="00D34DDB"/>
    <w:rsid w:val="00D40271"/>
    <w:rsid w:val="00DA662C"/>
    <w:rsid w:val="00DC4343"/>
    <w:rsid w:val="00DC702B"/>
    <w:rsid w:val="00DD61F2"/>
    <w:rsid w:val="00DE41D9"/>
    <w:rsid w:val="00DF0E6A"/>
    <w:rsid w:val="00E33C2D"/>
    <w:rsid w:val="00E42983"/>
    <w:rsid w:val="00E62E39"/>
    <w:rsid w:val="00E63218"/>
    <w:rsid w:val="00E7225F"/>
    <w:rsid w:val="00E841DF"/>
    <w:rsid w:val="00ED5F72"/>
    <w:rsid w:val="00F03F89"/>
    <w:rsid w:val="00F5094A"/>
    <w:rsid w:val="00F853E9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43FF"/>
  <w15:docId w15:val="{2022980D-0387-4E71-89C9-EAAF82E4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A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0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081"/>
  </w:style>
  <w:style w:type="paragraph" w:styleId="Footer">
    <w:name w:val="footer"/>
    <w:basedOn w:val="Normal"/>
    <w:link w:val="FooterChar"/>
    <w:uiPriority w:val="99"/>
    <w:unhideWhenUsed/>
    <w:rsid w:val="00127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942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Windows User</cp:lastModifiedBy>
  <cp:revision>3</cp:revision>
  <dcterms:created xsi:type="dcterms:W3CDTF">2017-06-19T17:09:00Z</dcterms:created>
  <dcterms:modified xsi:type="dcterms:W3CDTF">2017-06-19T17:09:00Z</dcterms:modified>
</cp:coreProperties>
</file>