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CA" w:rsidRDefault="00D97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Camblesforth Community Primary Academy</w:t>
      </w:r>
    </w:p>
    <w:p w:rsidR="006C0ECA" w:rsidRDefault="00AA1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DSEN Designated Governor</w:t>
      </w:r>
    </w:p>
    <w:p w:rsidR="006C0ECA" w:rsidRDefault="00AA1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Outline of Role</w:t>
      </w:r>
    </w:p>
    <w:p w:rsidR="006C0ECA" w:rsidRDefault="00AA1B5A">
      <w:r>
        <w:t>The designated governor shall, in no particular priority order: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Be the lead person who understands the special education and disability requirements within a school environment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Undertake all necessary training required to carry out the role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Support the work of the SENDCO and associated specialist team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Meet at least once per half term (half-cycle) with the SENDCO and any other relevant staff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Report back to the governing body about their activities in order to inform it and facilitate scrutiny of DSEN; and to ensure compliance with statutory duties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DSEN deficiencies are brought to the attention of the governing body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 DSEN policy, and associated policies, are being followed in practice; and be involved in any policy review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Report to the governing body so that it can ensure sufficient resources are effectively allocated, and advise where changes might be required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 training programme for staff, governors and other volunteers meets statutory requirements and reflects the particular needs of the school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 governing body is kept aware of the DSEN requirements in the school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pertinent, accurate, updated records of training are kept securely and are readily accessible by authorised persons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there is appropriate monitoring and tracking in place for pupils with additional needs and that this is accurately and comprehensively recorded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there is sufficient and appropriate provision in place for students placed with Alternative Providers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there is a consistent approach to additional needs across the school.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Ensure that the curriculum embeds inclusion and reflects the specific needs of pupils and identifies appropriate interventions.</w:t>
      </w:r>
    </w:p>
    <w:p w:rsidR="006C0ECA" w:rsidRDefault="00AA1B5A">
      <w:pPr>
        <w:pStyle w:val="ListParagraph"/>
        <w:numPr>
          <w:ilvl w:val="0"/>
          <w:numId w:val="1"/>
        </w:numPr>
        <w:spacing w:after="0"/>
      </w:pPr>
      <w:r>
        <w:t>Carry out an annual review with the SENDCO, or nominee,  and report findings to the governing body</w:t>
      </w:r>
    </w:p>
    <w:p w:rsidR="006C0ECA" w:rsidRDefault="006C0ECA">
      <w:pPr>
        <w:spacing w:after="0"/>
      </w:pPr>
    </w:p>
    <w:p w:rsidR="002F79B6" w:rsidRDefault="002F79B6" w:rsidP="002F79B6">
      <w:r>
        <w:t>Approved by the governing body on (date) 24/09/2019</w:t>
      </w:r>
    </w:p>
    <w:p w:rsidR="002F79B6" w:rsidRDefault="002F79B6" w:rsidP="002F79B6">
      <w:r>
        <w:t>Signed……Ian Fenton……….Chair of Governors</w:t>
      </w:r>
    </w:p>
    <w:p w:rsidR="006C0ECA" w:rsidRDefault="006C0ECA">
      <w:bookmarkStart w:id="0" w:name="_GoBack"/>
      <w:bookmarkEnd w:id="0"/>
    </w:p>
    <w:sectPr w:rsidR="006C0EC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89" w:rsidRDefault="00AA1B5A">
      <w:pPr>
        <w:spacing w:after="0" w:line="240" w:lineRule="auto"/>
      </w:pPr>
      <w:r>
        <w:separator/>
      </w:r>
    </w:p>
  </w:endnote>
  <w:endnote w:type="continuationSeparator" w:id="0">
    <w:p w:rsidR="003E7189" w:rsidRDefault="00A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89" w:rsidRDefault="00AA1B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7189" w:rsidRDefault="00AA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2130"/>
    <w:multiLevelType w:val="multilevel"/>
    <w:tmpl w:val="B5FE45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A"/>
    <w:rsid w:val="002F79B6"/>
    <w:rsid w:val="003E7189"/>
    <w:rsid w:val="006C0ECA"/>
    <w:rsid w:val="00AA1B5A"/>
    <w:rsid w:val="00D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243C-A982-4E3C-910B-5A468BA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Fenton</dc:creator>
  <cp:lastModifiedBy>Windows User</cp:lastModifiedBy>
  <cp:revision>2</cp:revision>
  <dcterms:created xsi:type="dcterms:W3CDTF">2019-09-24T08:36:00Z</dcterms:created>
  <dcterms:modified xsi:type="dcterms:W3CDTF">2019-09-24T08:36:00Z</dcterms:modified>
</cp:coreProperties>
</file>